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2"/>
        </w:rPr>
        <w:t>采购需求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采购内容</w:t>
      </w:r>
    </w:p>
    <w:p>
      <w:pPr>
        <w:spacing w:line="360" w:lineRule="auto"/>
        <w:ind w:firstLine="426"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干部人事档案数字化系统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1套。</w:t>
      </w:r>
    </w:p>
    <w:p>
      <w:pPr>
        <w:spacing w:line="360" w:lineRule="auto"/>
        <w:ind w:firstLine="426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.185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卷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具体数量以实际为准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干部人事档案数字化信息制作（包括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整理编码、查漏补缺、目录建库、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档案扫描、原始图像制作、档案目录与原始图像数据审核、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打印装订、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改版换盒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（档案盒等材料甲方提供）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、数据备份等项目）。</w:t>
      </w:r>
      <w:bookmarkStart w:id="0" w:name="_GoBack"/>
      <w:bookmarkEnd w:id="0"/>
    </w:p>
    <w:p>
      <w:pPr>
        <w:spacing w:line="360" w:lineRule="auto"/>
        <w:ind w:firstLine="426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tbl>
      <w:tblPr>
        <w:tblStyle w:val="4"/>
        <w:tblW w:w="8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2695"/>
        <w:gridCol w:w="378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7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3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规格型号及参数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7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干部人事档案数字化系统</w:t>
            </w:r>
          </w:p>
        </w:tc>
        <w:tc>
          <w:tcPr>
            <w:tcW w:w="378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系统要求与市委组织部使用的干部档案系统一致，两者之间能兼容，符合市委组织部对档案数字化建设的要求，同时在中心能设置网络版，开设相应的管理和查询账号和权限。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7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干部档案数字化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制作</w:t>
            </w:r>
          </w:p>
        </w:tc>
        <w:tc>
          <w:tcPr>
            <w:tcW w:w="378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将每位事业人员干部档案按干部人事管理要求进行扫描，根据档案目录分类进行录入系统，确保每页纸质档案合规、清晰，符合市委组织部对档案数字化建设的要求。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185卷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7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技术实施</w:t>
            </w:r>
          </w:p>
        </w:tc>
        <w:tc>
          <w:tcPr>
            <w:tcW w:w="378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做到施工现场局域网络环境部署；档案系统软件、数据库、扫描仪、打印机安装调试。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7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售后技术服务</w:t>
            </w:r>
          </w:p>
        </w:tc>
        <w:tc>
          <w:tcPr>
            <w:tcW w:w="378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做到数据备份、系统迁移、技术支持、故障处理。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  <w:t>二、付款方式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  <w:tab/>
      </w:r>
    </w:p>
    <w:p>
      <w:pPr>
        <w:spacing w:line="360" w:lineRule="auto"/>
        <w:ind w:firstLine="480" w:firstLineChars="200"/>
        <w:rPr>
          <w:rFonts w:hint="default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1.合同签订后一周内，采购人支付干部人事档案数字化系统费用的50%；干部人事档案数字化服务费的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u w:val="none"/>
          <w:lang w:val="en-US" w:eastAsia="zh-CN"/>
        </w:rPr>
        <w:t>30%。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2.系统交付完成，经采购人验收合格后向成交方支付至干部人事档案数字化系统尾款。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3.数字化服务完成，经采购人验收合格后向成交方支付至干部人事档案数字化服务尾款。</w:t>
      </w:r>
    </w:p>
    <w:p>
      <w:pPr>
        <w:spacing w:line="360" w:lineRule="auto"/>
        <w:ind w:firstLine="482" w:firstLineChars="200"/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  <w:t>三、交付期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  <w:tab/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1.干部人事档案数字化系统：自合同签订之日起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u w:val="single"/>
          <w:lang w:val="en-US" w:eastAsia="zh-CN"/>
        </w:rPr>
        <w:t xml:space="preserve">  5  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内交付。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2.干部人事档案数字化服务：自合同签订之日起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u w:val="single"/>
          <w:lang w:val="en-US" w:eastAsia="zh-CN"/>
        </w:rPr>
        <w:t xml:space="preserve">   90   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日内交付（不含甲方补材料时间）。</w:t>
      </w:r>
    </w:p>
    <w:p>
      <w:pPr>
        <w:spacing w:line="360" w:lineRule="auto"/>
        <w:ind w:firstLine="482" w:firstLineChars="200"/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  <w:t>四、质保期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  <w:tab/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1.干部人事档案数字化系统：自合同签订之日起1年。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2.干部人事档案数字化服务：自合同签订之日起6个月。</w:t>
      </w:r>
    </w:p>
    <w:p>
      <w:pPr>
        <w:ind w:firstLine="482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  <w:t>五、售后服务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1.供应商应有完善的售后服务能力，提供终身维修服务；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2.供应商应有快速保障响应能力，无论在保修期内或保修期之后，采购人在使用供应商系统、设备中不论何种原因造成的故障，供应商在接到采购人要求修复的通知后，应立即做出响应，并在6小时内到达现场排除故障、及时修复、如不能及时解决应无偿提供备份设备供采购人使用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3.供应商应免费提供系统培训服务。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130D5C"/>
    <w:multiLevelType w:val="singleLevel"/>
    <w:tmpl w:val="24130D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1MWNmMDkwMjRhNjI1NDNhNGZkZDNlNjA3MzI3ZmYifQ=="/>
  </w:docVars>
  <w:rsids>
    <w:rsidRoot w:val="2D292A20"/>
    <w:rsid w:val="02754075"/>
    <w:rsid w:val="0DDB69B0"/>
    <w:rsid w:val="2D292A20"/>
    <w:rsid w:val="57CF5BB0"/>
    <w:rsid w:val="693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 w:line="288" w:lineRule="auto"/>
      <w:ind w:firstLine="420" w:firstLineChars="100"/>
      <w:jc w:val="both"/>
      <w:textAlignment w:val="auto"/>
    </w:pPr>
    <w:rPr>
      <w:rFonts w:ascii="Times New Roman"/>
      <w:kern w:val="2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812</Words>
  <Characters>834</Characters>
  <Lines>0</Lines>
  <Paragraphs>0</Paragraphs>
  <TotalTime>4</TotalTime>
  <ScaleCrop>false</ScaleCrop>
  <LinksUpToDate>false</LinksUpToDate>
  <CharactersWithSpaces>856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2022-04-29T07:12:00Z</dcterms:created>
  <dc:creator>ZYC</dc:creator>
  <cp:lastModifiedBy>ZYC</cp:lastModifiedBy>
  <dcterms:modified xsi:type="dcterms:W3CDTF">2022-05-05T09:47:07Z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70C0A29F193646B581759D10A875C98C</vt:lpwstr>
  </property>
</Properties>
</file>